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spacing w:lineRule="auto" w:after="80" w:before="360"/>
        <w:contextualSpacing w:val="0"/>
      </w:pPr>
      <w:bookmarkStart w:id="0" w:colFirst="0" w:name="h.fldoe1s3l8z0" w:colLast="0"/>
      <w:bookmarkEnd w:id="0"/>
      <w:r w:rsidRPr="00000000" w:rsidR="00000000" w:rsidDel="00000000">
        <w:rPr>
          <w:rtl w:val="0"/>
        </w:rPr>
        <w:t xml:space="preserve">Ordering Info: NH265-16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drawing>
          <wp:inline distR="19050" distT="19050" distB="19050" distL="19050">
            <wp:extent cy="3943350" cx="6143625"/>
            <wp:effectExtent t="0" b="0" r="0" l="0"/>
            <wp:docPr id="1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3943350" cx="6143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spacing w:lineRule="auto" w:after="80" w:before="360"/>
        <w:contextualSpacing w:val="0"/>
      </w:pPr>
      <w:bookmarkStart w:id="1" w:colFirst="0" w:name="h.jkad3zx2bgtj" w:colLast="0"/>
      <w:bookmarkEnd w:id="1"/>
      <w:r w:rsidRPr="00000000" w:rsidR="00000000" w:rsidDel="00000000">
        <w:rPr>
          <w:rtl w:val="0"/>
        </w:rPr>
        <w:t xml:space="preserve">NH265-16 Technical Specification</w:t>
      </w:r>
    </w:p>
    <w:tbl>
      <w:tblPr>
        <w:tblStyle w:val="Table1"/>
        <w:bidiVisual w:val="0"/>
        <w:tblW w:w="10224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2880"/>
        <w:gridCol w:w="7344"/>
        <w:tblGridChange w:id="0">
          <w:tblGrid>
            <w:gridCol w:w="2880"/>
            <w:gridCol w:w="7344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PCI-E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PCI-Ex1 2.0 compliant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Dimensions(mm)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175 ×102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Power consumption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&lt; 9.4w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Video compression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H.264, NTSC/PAL auto-detect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Number of video input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16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Video input connector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BNC(1.0Vp 1.0Vp，75Ω)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Preview resolution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D1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Recording resolution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CIF/D1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Encoding FPS per channel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1~25 PAL, 1~30 NTSC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Encoding FPS per card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When D1 16-channels, max 300 FPS per card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Audio compression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MPEG audio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Number of audio input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16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Audio input connector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BNC(2.0Vp 2.0Vp 2.0Vp-p，1000Ω ，audio volume control range 83DB)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Audio sampling rate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keepNext w:val="0"/>
              <w:keepLines w:val="0"/>
              <w:widowControl w:val="0"/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16kHZ</w:t>
            </w:r>
          </w:p>
        </w:tc>
      </w:tr>
    </w:tbl>
    <w:p w:rsidP="00000000" w:rsidRPr="00000000" w:rsidR="00000000" w:rsidDel="00000000" w:rsidRDefault="00000000">
      <w:pPr>
        <w:pStyle w:val="Heading2"/>
        <w:keepNext w:val="0"/>
        <w:keepLines w:val="0"/>
        <w:widowControl w:val="0"/>
        <w:spacing w:lineRule="auto" w:after="80" w:before="360"/>
        <w:contextualSpacing w:val="0"/>
      </w:pPr>
      <w:bookmarkStart w:id="2" w:colFirst="0" w:name="h.ly5382v5oaps" w:colLast="0"/>
      <w:bookmarkEnd w:id="2"/>
      <w:r w:rsidRPr="00000000" w:rsidR="00000000" w:rsidDel="00000000">
        <w:rPr>
          <w:rtl w:val="0"/>
        </w:rPr>
        <w:t xml:space="preserve">Features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PCI-E port allows more bandwidth for fluent data transfer.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2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Hardware compression allows low CPU utilization.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Excellent live preview and recorded video quality.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Reliable and stable suitable for long time operation.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High performance with low power consumption.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Real-time video and audio synchronized compression without dropping frames.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Configurable encoding picture type (I frame, P frame, etc)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Configurable picture quality and data bit-rate.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Supports hardware motion detection.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Support OSD with all Unicode characters support (including traditional &amp; simplified Chinese)</w:t>
      </w:r>
    </w:p>
    <w:p w:rsidP="00000000" w:rsidRPr="00000000" w:rsidR="00000000" w:rsidDel="00000000" w:rsidRDefault="00000000">
      <w:pPr>
        <w:keepNext w:val="0"/>
        <w:keepLines w:val="0"/>
        <w:widowControl w:val="0"/>
        <w:numPr>
          <w:ilvl w:val="0"/>
          <w:numId w:val="1"/>
        </w:numPr>
        <w:ind w:left="720" w:hanging="359"/>
        <w:contextualSpacing w:val="1"/>
      </w:pPr>
      <w:r w:rsidRPr="00000000" w:rsidR="00000000" w:rsidDel="00000000">
        <w:rPr>
          <w:rtl w:val="0"/>
        </w:rPr>
        <w:t xml:space="preserve">Support adjustment of image brightness, hue, saturation, and contrast.</w:t>
      </w:r>
    </w:p>
    <w:p w:rsidP="00000000" w:rsidRPr="00000000" w:rsidR="00000000" w:rsidDel="00000000" w:rsidRDefault="00000000">
      <w:pPr>
        <w:keepNext w:val="0"/>
        <w:keepLines w:val="0"/>
        <w:widowControl w:val="0"/>
        <w:contextualSpacing w:val="0"/>
      </w:pPr>
      <w:r w:rsidRPr="00000000" w:rsidR="00000000" w:rsidDel="00000000">
        <w:rPr>
          <w:rtl w:val="0"/>
        </w:rPr>
      </w:r>
    </w:p>
    <w:sectPr>
      <w:pgSz w:w="12240" w:h="15840"/>
      <w:pgMar w:left="1008" w:right="1008" w:top="1008" w:bottom="10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firstLine="18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firstLine="396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firstLine="6120"/>
      </w:pPr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0"/>
        <w:spacing w:lineRule="auto" w:after="0" w:line="276" w:before="0"/>
        <w:ind w:left="0" w:firstLine="0" w:right="0"/>
        <w:contextualSpacing w:val="1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36"/>
    </w:rPr>
  </w:style>
  <w:style w:styleId="Heading2" w:type="paragraph">
    <w:name w:val="heading 2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b w:val="1"/>
      <w:sz w:val="28"/>
    </w:rPr>
  </w:style>
  <w:style w:styleId="Heading3" w:type="paragraph">
    <w:name w:val="heading 3"/>
    <w:basedOn w:val="Normal"/>
    <w:next w:val="Normal"/>
    <w:pPr>
      <w:keepNext w:val="0"/>
      <w:keepLines w:val="0"/>
      <w:widowControl w:val="0"/>
      <w:spacing w:lineRule="auto" w:after="80" w:before="280"/>
      <w:contextualSpacing w:val="1"/>
    </w:pPr>
    <w:rPr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0"/>
      <w:keepLines w:val="0"/>
      <w:widowControl w:val="0"/>
      <w:spacing w:lineRule="auto" w:after="40" w:before="240"/>
      <w:contextualSpacing w:val="1"/>
    </w:pPr>
    <w:rPr>
      <w:i w:val="1"/>
      <w:color w:val="666666"/>
      <w:sz w:val="22"/>
    </w:rPr>
  </w:style>
  <w:style w:styleId="Heading5" w:type="paragraph">
    <w:name w:val="heading 5"/>
    <w:basedOn w:val="Normal"/>
    <w:next w:val="Normal"/>
    <w:pPr>
      <w:keepNext w:val="0"/>
      <w:keepLines w:val="0"/>
      <w:widowControl w:val="0"/>
      <w:spacing w:lineRule="auto" w:after="40" w:before="220"/>
      <w:contextualSpacing w:val="1"/>
    </w:pPr>
    <w:rPr>
      <w:b w:val="1"/>
      <w:color w:val="666666"/>
      <w:sz w:val="20"/>
    </w:rPr>
  </w:style>
  <w:style w:styleId="Heading6" w:type="paragraph">
    <w:name w:val="heading 6"/>
    <w:basedOn w:val="Normal"/>
    <w:next w:val="Normal"/>
    <w:pPr>
      <w:keepNext w:val="0"/>
      <w:keepLines w:val="0"/>
      <w:widowControl w:val="0"/>
      <w:spacing w:lineRule="auto" w:after="40" w:before="200"/>
      <w:contextualSpacing w:val="1"/>
    </w:pPr>
    <w:rPr>
      <w:i w:val="1"/>
      <w:color w:val="666666"/>
      <w:sz w:val="20"/>
    </w:rPr>
  </w:style>
  <w:style w:styleId="Title" w:type="paragraph">
    <w:name w:val="Title"/>
    <w:basedOn w:val="Normal"/>
    <w:next w:val="Normal"/>
    <w:pPr>
      <w:keepNext w:val="0"/>
      <w:keepLines w:val="0"/>
      <w:widowControl w:val="0"/>
      <w:spacing w:lineRule="auto" w:after="120" w:before="480"/>
      <w:contextualSpacing w:val="1"/>
    </w:pPr>
    <w:rPr>
      <w:b w:val="1"/>
      <w:sz w:val="72"/>
    </w:rPr>
  </w:style>
  <w:style w:styleId="Subtitle" w:type="paragraph">
    <w:name w:val="Subtitle"/>
    <w:basedOn w:val="Normal"/>
    <w:next w:val="Normal"/>
    <w:pPr>
      <w:keepNext w:val="0"/>
      <w:keepLines w:val="0"/>
      <w:widowControl w:val="0"/>
      <w:spacing w:lineRule="auto" w:after="80" w:before="360"/>
      <w:contextualSpacing w:val="1"/>
    </w:pPr>
    <w:rPr>
      <w:rFonts w:cs="Georgia" w:hAnsi="Georgia" w:eastAsia="Georgia" w:ascii="Georgia"/>
      <w:i w:val="1"/>
      <w:color w:val="666666"/>
      <w:sz w:val="48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fontTable.xml" Type="http://schemas.openxmlformats.org/officeDocument/2006/relationships/fontTable" Id="rId2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numbering.xml" Type="http://schemas.openxmlformats.org/officeDocument/2006/relationships/numbering" Id="rId3"/><Relationship Target="media/image00.png" Type="http://schemas.openxmlformats.org/officeDocument/2006/relationships/image" Id="rId5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NH265 series Hybrid NVR Product Intro.docx</dc:title>
</cp:coreProperties>
</file>